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841DB" w:rsidRPr="00E90464" w:rsidRDefault="00000000">
      <w:pPr>
        <w:jc w:val="right"/>
      </w:pPr>
      <w:r w:rsidRPr="00E90464">
        <w:t>College van Burgemeester en Schepenen van de Stad Gent</w:t>
      </w:r>
    </w:p>
    <w:p w14:paraId="00000002" w14:textId="77777777" w:rsidR="003841DB" w:rsidRPr="00E90464" w:rsidRDefault="00000000">
      <w:pPr>
        <w:jc w:val="right"/>
      </w:pPr>
      <w:r w:rsidRPr="00E90464">
        <w:t>Botermarkt 1</w:t>
      </w:r>
    </w:p>
    <w:p w14:paraId="00000003" w14:textId="77777777" w:rsidR="003841DB" w:rsidRPr="00E90464" w:rsidRDefault="00000000">
      <w:pPr>
        <w:jc w:val="right"/>
      </w:pPr>
      <w:r w:rsidRPr="00E90464">
        <w:t>9000 Gent</w:t>
      </w:r>
    </w:p>
    <w:p w14:paraId="00000004" w14:textId="77777777" w:rsidR="003841DB" w:rsidRPr="00E90464" w:rsidRDefault="003841DB">
      <w:pPr>
        <w:rPr>
          <w:b/>
          <w:sz w:val="24"/>
          <w:szCs w:val="24"/>
        </w:rPr>
      </w:pPr>
    </w:p>
    <w:p w14:paraId="00000005" w14:textId="77777777" w:rsidR="003841DB" w:rsidRPr="00E90464" w:rsidRDefault="00000000">
      <w:pPr>
        <w:rPr>
          <w:b/>
          <w:sz w:val="24"/>
          <w:szCs w:val="24"/>
        </w:rPr>
      </w:pPr>
      <w:r w:rsidRPr="00E90464">
        <w:rPr>
          <w:b/>
          <w:sz w:val="24"/>
          <w:szCs w:val="24"/>
        </w:rPr>
        <w:t>Betreft: Bezwaarschrift gericht tegen de ontbossing en bebouwing</w:t>
      </w:r>
    </w:p>
    <w:p w14:paraId="00000006" w14:textId="77777777" w:rsidR="003841DB" w:rsidRPr="00E90464" w:rsidRDefault="00000000">
      <w:pPr>
        <w:rPr>
          <w:b/>
          <w:sz w:val="24"/>
          <w:szCs w:val="24"/>
        </w:rPr>
      </w:pPr>
      <w:r w:rsidRPr="00E90464">
        <w:rPr>
          <w:b/>
          <w:sz w:val="24"/>
          <w:szCs w:val="24"/>
        </w:rPr>
        <w:t>van de Arbedsite te 9050 Gent met dossiernummer OMV 2023148196 (</w:t>
      </w:r>
      <w:r w:rsidRPr="00E90464">
        <w:rPr>
          <w:b/>
          <w:sz w:val="24"/>
          <w:szCs w:val="24"/>
          <w:highlight w:val="white"/>
        </w:rPr>
        <w:t>afd. 21 sectie A nrs. 111B en afd. 22 sectie B nrs. 14F3)</w:t>
      </w:r>
    </w:p>
    <w:p w14:paraId="00000007" w14:textId="77777777" w:rsidR="003841DB" w:rsidRPr="00E90464" w:rsidRDefault="003841DB"/>
    <w:p w14:paraId="00000008" w14:textId="77777777" w:rsidR="003841DB" w:rsidRPr="00E90464" w:rsidRDefault="00000000">
      <w:r w:rsidRPr="00E90464">
        <w:t>Aanvullende documenten in bijlage:</w:t>
      </w:r>
    </w:p>
    <w:p w14:paraId="00000009" w14:textId="77777777" w:rsidR="003841DB" w:rsidRPr="00E90464" w:rsidRDefault="00000000">
      <w:pPr>
        <w:numPr>
          <w:ilvl w:val="0"/>
          <w:numId w:val="2"/>
        </w:numPr>
        <w:rPr>
          <w:sz w:val="20"/>
          <w:szCs w:val="20"/>
        </w:rPr>
      </w:pPr>
      <w:r w:rsidRPr="00E90464">
        <w:rPr>
          <w:sz w:val="20"/>
          <w:szCs w:val="20"/>
        </w:rPr>
        <w:t>BPA van 2002</w:t>
      </w:r>
    </w:p>
    <w:p w14:paraId="0000000A" w14:textId="77777777" w:rsidR="003841DB" w:rsidRPr="00E90464" w:rsidRDefault="00000000">
      <w:pPr>
        <w:numPr>
          <w:ilvl w:val="0"/>
          <w:numId w:val="2"/>
        </w:numPr>
        <w:rPr>
          <w:sz w:val="20"/>
          <w:szCs w:val="20"/>
        </w:rPr>
      </w:pPr>
      <w:r w:rsidRPr="00E90464">
        <w:rPr>
          <w:sz w:val="20"/>
          <w:szCs w:val="20"/>
        </w:rPr>
        <w:t xml:space="preserve">Ruimtebeslag Vlaanderen (geopunt) 2000-2050 </w:t>
      </w:r>
    </w:p>
    <w:p w14:paraId="0000000B" w14:textId="77777777" w:rsidR="003841DB" w:rsidRPr="00E90464" w:rsidRDefault="00000000">
      <w:pPr>
        <w:numPr>
          <w:ilvl w:val="0"/>
          <w:numId w:val="2"/>
        </w:numPr>
        <w:rPr>
          <w:sz w:val="20"/>
          <w:szCs w:val="20"/>
        </w:rPr>
      </w:pPr>
      <w:r w:rsidRPr="00E90464">
        <w:rPr>
          <w:sz w:val="20"/>
          <w:szCs w:val="20"/>
        </w:rPr>
        <w:t>Bodembedekkingskaart</w:t>
      </w:r>
      <w:r w:rsidRPr="00E90464">
        <w:rPr>
          <w:sz w:val="20"/>
          <w:szCs w:val="20"/>
          <w:vertAlign w:val="superscript"/>
        </w:rPr>
        <w:footnoteReference w:id="1"/>
      </w:r>
    </w:p>
    <w:p w14:paraId="0000000C" w14:textId="77777777" w:rsidR="003841DB" w:rsidRPr="00E90464" w:rsidRDefault="00000000">
      <w:pPr>
        <w:numPr>
          <w:ilvl w:val="0"/>
          <w:numId w:val="2"/>
        </w:numPr>
        <w:rPr>
          <w:sz w:val="20"/>
          <w:szCs w:val="20"/>
        </w:rPr>
      </w:pPr>
      <w:r w:rsidRPr="00E90464">
        <w:rPr>
          <w:sz w:val="20"/>
          <w:szCs w:val="20"/>
        </w:rPr>
        <w:t>Overzicht biologische waarde Arbedpark</w:t>
      </w:r>
    </w:p>
    <w:p w14:paraId="0000000D" w14:textId="77777777" w:rsidR="003841DB" w:rsidRPr="00E90464" w:rsidRDefault="00000000">
      <w:pPr>
        <w:numPr>
          <w:ilvl w:val="0"/>
          <w:numId w:val="2"/>
        </w:numPr>
        <w:rPr>
          <w:sz w:val="20"/>
          <w:szCs w:val="20"/>
        </w:rPr>
      </w:pPr>
      <w:r w:rsidRPr="00E90464">
        <w:rPr>
          <w:sz w:val="20"/>
          <w:szCs w:val="20"/>
        </w:rPr>
        <w:t>Ecologische nota Spectra</w:t>
      </w:r>
    </w:p>
    <w:p w14:paraId="0000000E" w14:textId="77777777" w:rsidR="003841DB" w:rsidRPr="00E90464" w:rsidRDefault="00000000">
      <w:pPr>
        <w:numPr>
          <w:ilvl w:val="0"/>
          <w:numId w:val="2"/>
        </w:numPr>
        <w:rPr>
          <w:sz w:val="20"/>
          <w:szCs w:val="20"/>
        </w:rPr>
      </w:pPr>
      <w:r w:rsidRPr="00E90464">
        <w:rPr>
          <w:sz w:val="20"/>
          <w:szCs w:val="20"/>
        </w:rPr>
        <w:t>Pluviale overstromingskaart</w:t>
      </w:r>
    </w:p>
    <w:p w14:paraId="0000000F" w14:textId="77777777" w:rsidR="003841DB" w:rsidRPr="00E90464" w:rsidRDefault="00000000">
      <w:pPr>
        <w:numPr>
          <w:ilvl w:val="0"/>
          <w:numId w:val="2"/>
        </w:numPr>
        <w:rPr>
          <w:sz w:val="20"/>
          <w:szCs w:val="20"/>
        </w:rPr>
      </w:pPr>
      <w:r w:rsidRPr="00E90464">
        <w:rPr>
          <w:sz w:val="20"/>
          <w:szCs w:val="20"/>
        </w:rPr>
        <w:t>Studie waterhuishouding</w:t>
      </w:r>
    </w:p>
    <w:p w14:paraId="00000010" w14:textId="77777777" w:rsidR="003841DB" w:rsidRPr="00E90464" w:rsidRDefault="00000000">
      <w:pPr>
        <w:numPr>
          <w:ilvl w:val="0"/>
          <w:numId w:val="2"/>
        </w:numPr>
        <w:rPr>
          <w:sz w:val="20"/>
          <w:szCs w:val="20"/>
        </w:rPr>
      </w:pPr>
      <w:r w:rsidRPr="00E90464">
        <w:rPr>
          <w:sz w:val="20"/>
          <w:szCs w:val="20"/>
        </w:rPr>
        <w:t>Hittekwetsbaarheidskaart</w:t>
      </w:r>
    </w:p>
    <w:p w14:paraId="00000011" w14:textId="77777777" w:rsidR="003841DB" w:rsidRPr="00E90464" w:rsidRDefault="00000000">
      <w:pPr>
        <w:numPr>
          <w:ilvl w:val="0"/>
          <w:numId w:val="2"/>
        </w:numPr>
        <w:rPr>
          <w:sz w:val="20"/>
          <w:szCs w:val="20"/>
        </w:rPr>
      </w:pPr>
      <w:r w:rsidRPr="00E90464">
        <w:rPr>
          <w:sz w:val="20"/>
          <w:szCs w:val="20"/>
        </w:rPr>
        <w:t>Luchtvervuiling</w:t>
      </w:r>
    </w:p>
    <w:p w14:paraId="00000012" w14:textId="77777777" w:rsidR="003841DB" w:rsidRPr="00E90464" w:rsidRDefault="00000000">
      <w:pPr>
        <w:numPr>
          <w:ilvl w:val="0"/>
          <w:numId w:val="2"/>
        </w:numPr>
        <w:rPr>
          <w:sz w:val="20"/>
          <w:szCs w:val="20"/>
        </w:rPr>
      </w:pPr>
      <w:r w:rsidRPr="00E90464">
        <w:rPr>
          <w:sz w:val="20"/>
          <w:szCs w:val="20"/>
        </w:rPr>
        <w:t>Mobiliteitstoets Traject - Patrick Maes</w:t>
      </w:r>
    </w:p>
    <w:p w14:paraId="00000013" w14:textId="77777777" w:rsidR="003841DB" w:rsidRPr="00E90464" w:rsidRDefault="00000000">
      <w:pPr>
        <w:numPr>
          <w:ilvl w:val="0"/>
          <w:numId w:val="2"/>
        </w:numPr>
        <w:rPr>
          <w:sz w:val="20"/>
          <w:szCs w:val="20"/>
        </w:rPr>
      </w:pPr>
      <w:r w:rsidRPr="00E90464">
        <w:rPr>
          <w:sz w:val="20"/>
          <w:szCs w:val="20"/>
        </w:rPr>
        <w:t>Uitbreiding bedrijvencentrum beschrijvende nota</w:t>
      </w:r>
    </w:p>
    <w:p w14:paraId="00000014" w14:textId="77777777" w:rsidR="003841DB" w:rsidRPr="00E90464" w:rsidRDefault="00000000">
      <w:pPr>
        <w:numPr>
          <w:ilvl w:val="0"/>
          <w:numId w:val="2"/>
        </w:numPr>
        <w:rPr>
          <w:sz w:val="20"/>
          <w:szCs w:val="20"/>
        </w:rPr>
      </w:pPr>
      <w:r w:rsidRPr="00E90464">
        <w:rPr>
          <w:sz w:val="20"/>
          <w:szCs w:val="20"/>
        </w:rPr>
        <w:t>Klimaatplan Gent 2020-2025</w:t>
      </w:r>
    </w:p>
    <w:p w14:paraId="00000015" w14:textId="77777777" w:rsidR="003841DB" w:rsidRPr="00E90464" w:rsidRDefault="00000000">
      <w:pPr>
        <w:numPr>
          <w:ilvl w:val="0"/>
          <w:numId w:val="2"/>
        </w:numPr>
        <w:rPr>
          <w:sz w:val="20"/>
          <w:szCs w:val="20"/>
        </w:rPr>
      </w:pPr>
      <w:r w:rsidRPr="00E90464">
        <w:rPr>
          <w:sz w:val="20"/>
          <w:szCs w:val="20"/>
        </w:rPr>
        <w:t>Pleidooi van GMF voor een herbestemming van de site</w:t>
      </w:r>
    </w:p>
    <w:p w14:paraId="00000016" w14:textId="77777777" w:rsidR="003841DB" w:rsidRPr="00E90464" w:rsidRDefault="00000000">
      <w:pPr>
        <w:numPr>
          <w:ilvl w:val="0"/>
          <w:numId w:val="2"/>
        </w:numPr>
        <w:rPr>
          <w:sz w:val="20"/>
          <w:szCs w:val="20"/>
        </w:rPr>
      </w:pPr>
      <w:r w:rsidRPr="00E90464">
        <w:rPr>
          <w:sz w:val="20"/>
          <w:szCs w:val="20"/>
        </w:rPr>
        <w:t>Uittreksel hemelwater- en droogteplan Gent van oktober 2024</w:t>
      </w:r>
    </w:p>
    <w:p w14:paraId="00000017" w14:textId="77777777" w:rsidR="003841DB" w:rsidRPr="00E90464" w:rsidRDefault="003841DB"/>
    <w:p w14:paraId="00000018" w14:textId="77777777" w:rsidR="003841DB" w:rsidRPr="00E90464" w:rsidRDefault="00000000">
      <w:r w:rsidRPr="00E90464">
        <w:t xml:space="preserve">Op de Arbedsite te Gentbrugge wordt gepland om een zone met bestemming bedrijventerrein, zoals bepaald in het gewestplan van 1977 en bevestigd in het BPA G8 Arbed Noord uit 2002, te ontwikkelen. Nieuwe gebouwen en loodsen zouden worden aangelegd ten nadele van een kostbaar stuk natuur dat er vandaag ligt. In de laatste tien jaar is er een grote hoeveelheid groene ruimte in Gentbrugge ingenomen voor bouwprojecten zoals de lofts langs de Schelde, 2 grote bouwprojecten tussen de Jules Van Biesbroeckstraat en de </w:t>
      </w:r>
      <w:r w:rsidRPr="00E90464">
        <w:rPr>
          <w:i/>
        </w:rPr>
        <w:t>Voshoek</w:t>
      </w:r>
      <w:r w:rsidRPr="00E90464">
        <w:t xml:space="preserve"> en de aanleg van immense sportvelden waar vroeger weiden en natuur waren. </w:t>
      </w:r>
    </w:p>
    <w:p w14:paraId="00000019" w14:textId="77777777" w:rsidR="003841DB" w:rsidRPr="00E90464" w:rsidRDefault="003841DB"/>
    <w:p w14:paraId="0000001A" w14:textId="77777777" w:rsidR="003841DB" w:rsidRPr="00E90464" w:rsidRDefault="00000000">
      <w:r w:rsidRPr="00E90464">
        <w:t xml:space="preserve">Open ruimte op de Arbedsite werd deels ingenomen door een parking bestemd voor werknemers van bedrijven op het terrein. Buurtbewoners hebben geen toegang tot de parking. Met dit bezwaar wil ik boodschap geven dat de natuur en open ruimte die er vandaag wel nog is, beschermd moeten worden. De nood aan natuur is groot en binnen het kader van ecosysteemdiensten is de natuur ter hoogte van de Arbedsite van onschatbare waarde voor de buurt. </w:t>
      </w:r>
    </w:p>
    <w:p w14:paraId="0000001B" w14:textId="77777777" w:rsidR="003841DB" w:rsidRPr="00E90464" w:rsidRDefault="00000000">
      <w:r w:rsidRPr="00E90464">
        <w:t>Quote uit de BPA (</w:t>
      </w:r>
      <w:r w:rsidRPr="00E90464">
        <w:rPr>
          <w:b/>
        </w:rPr>
        <w:t>bijlage 1</w:t>
      </w:r>
      <w:r w:rsidRPr="00E90464">
        <w:t>): "</w:t>
      </w:r>
      <w:r w:rsidRPr="00E90464">
        <w:rPr>
          <w:i/>
        </w:rPr>
        <w:t>Voor de uitbouw van economische activiteiten wordt ernaar gestreefd het mobiliteitsprofiel van de bedrijven af te stemmen op het gewenste bereikbaarheidsprofiel van de plek en wordt de aard van de aanwezige bedrijven meer in overeenstemming gebracht met het profiel en het niveau van de plek</w:t>
      </w:r>
      <w:r w:rsidRPr="00E90464">
        <w:t>." (-&gt; hier kleinschaligheid noodzakelijk in buurt met dergelijke korrel) (beschrijvende nota BPA p. 9).</w:t>
      </w:r>
    </w:p>
    <w:p w14:paraId="0000001C" w14:textId="77777777" w:rsidR="003841DB" w:rsidRPr="00E90464" w:rsidRDefault="00000000">
      <w:pPr>
        <w:rPr>
          <w:b/>
        </w:rPr>
      </w:pPr>
      <w:r w:rsidRPr="00E90464">
        <w:rPr>
          <w:b/>
        </w:rPr>
        <w:t xml:space="preserve">Ik merkte op het infomoment in oktober 2024 aan de vele reacties van aanwezige buurtbewoners dat het BPA G8 Arbed Noord uit 2002 totaal niet aan de behoeften en noden van de buurtbewoners voldoet, dat er geen sprake is van tegemoetkoming. </w:t>
      </w:r>
      <w:r w:rsidRPr="00E90464">
        <w:rPr>
          <w:b/>
        </w:rPr>
        <w:lastRenderedPageBreak/>
        <w:t>Ook bij het laatste infomoment op 27 maart 2025 werd duidelijk dat de ´verbinding met de buurt´ vooral een mooie wens is van de bouwheren - er werd opnieuw op geen enkele manier ingegaan op de bezorgdheden die al in oktober werden geuit. Elke bezorgdheid werd eerder vakkundig gepareerd, eerder dan samen naar een natuurvriendelijker oplossing te zoeken.</w:t>
      </w:r>
    </w:p>
    <w:p w14:paraId="0000001D" w14:textId="77777777" w:rsidR="003841DB" w:rsidRPr="00E90464" w:rsidRDefault="003841DB"/>
    <w:p w14:paraId="0000001E" w14:textId="77777777" w:rsidR="003841DB" w:rsidRPr="00E90464" w:rsidRDefault="00000000">
      <w:pPr>
        <w:rPr>
          <w:b/>
          <w:sz w:val="24"/>
          <w:szCs w:val="24"/>
        </w:rPr>
      </w:pPr>
      <w:r w:rsidRPr="00E90464">
        <w:rPr>
          <w:b/>
          <w:sz w:val="24"/>
          <w:szCs w:val="24"/>
        </w:rPr>
        <w:t xml:space="preserve">1. Ruimtelijke stand van zaken in Vlaanderen </w:t>
      </w:r>
    </w:p>
    <w:p w14:paraId="0000001F" w14:textId="77777777" w:rsidR="003841DB" w:rsidRPr="00E90464" w:rsidRDefault="00000000">
      <w:r w:rsidRPr="00E90464">
        <w:t xml:space="preserve">België is het tweede meest verharde land van Europa en deze verharding ligt grotendeels geconcentreerd in Vlaanderen. 16% van al het oppervlak in Vlaanderen is verhard en ruim 35% is ruimtebeslag. Deze verharding werkt tal van problematieken in de hand en het veranderende klimaat - met meer regenval in de winter, intensere regenbuien het hele jaar door en langere periodes van droogte in de zomer - is hierin een negatieve factor. </w:t>
      </w:r>
      <w:r w:rsidRPr="00E90464">
        <w:rPr>
          <w:b/>
        </w:rPr>
        <w:t xml:space="preserve">Overstromingen komen frequenter voor en berokkenen meer schade, verharding slaat warmte op en verhoogt het risico op hittestress-gerelateerde schade, en het gebrek aan infiltratie en wateropslag werken droogte in de hand. </w:t>
      </w:r>
      <w:r w:rsidRPr="00E90464">
        <w:t xml:space="preserve">Desondanks blijft de hoeveelheid verharding toenemen. Los van de doelstelling binnen de betonstop en de bouw shift om tegen 2040 geen open ruimte meer in te nemen, is er in veel steden een acuut tekort aan open ruimte en moet er kost wat kost gekeken worden naar andere oplossingen in plaats van deze ruimte ook nog vol te bouwen. Gent is momenteel de 3e meest verhardende stad van Vlaanderen (zie </w:t>
      </w:r>
      <w:r w:rsidRPr="00E90464">
        <w:rPr>
          <w:b/>
        </w:rPr>
        <w:t>bijlage 2:</w:t>
      </w:r>
      <w:r w:rsidRPr="00E90464">
        <w:t xml:space="preserve"> Ruimtebeslag Vlaanderen).</w:t>
      </w:r>
    </w:p>
    <w:p w14:paraId="00000020" w14:textId="77777777" w:rsidR="003841DB" w:rsidRPr="00E90464" w:rsidRDefault="00000000">
      <w:r w:rsidRPr="00E90464">
        <w:t xml:space="preserve"> </w:t>
      </w:r>
    </w:p>
    <w:p w14:paraId="00000021" w14:textId="77777777" w:rsidR="003841DB" w:rsidRPr="00E90464" w:rsidRDefault="00000000">
      <w:pPr>
        <w:rPr>
          <w:b/>
          <w:sz w:val="24"/>
          <w:szCs w:val="24"/>
        </w:rPr>
      </w:pPr>
      <w:r w:rsidRPr="00E90464">
        <w:rPr>
          <w:b/>
          <w:sz w:val="24"/>
          <w:szCs w:val="24"/>
        </w:rPr>
        <w:t xml:space="preserve">2. Gebiedsanalyse Arbedsite </w:t>
      </w:r>
    </w:p>
    <w:p w14:paraId="00000022" w14:textId="77777777" w:rsidR="003841DB" w:rsidRPr="00E90464" w:rsidRDefault="00000000">
      <w:r w:rsidRPr="00E90464">
        <w:t>De kaarten in bijlage geven inzicht in het betreffende projectgebied en de waarde die de natuur vandaag de dag heeft op vlak van biologische kwaliteit, ecologische connectiviteit, waterbeheersing en tal van andere parameters:</w:t>
      </w:r>
    </w:p>
    <w:p w14:paraId="00000023" w14:textId="77777777" w:rsidR="003841DB" w:rsidRPr="00E90464" w:rsidRDefault="003841DB"/>
    <w:p w14:paraId="00000024" w14:textId="77777777" w:rsidR="003841DB" w:rsidRPr="00E90464" w:rsidRDefault="00000000">
      <w:r w:rsidRPr="00E90464">
        <w:t>Op de</w:t>
      </w:r>
      <w:r w:rsidRPr="00E90464">
        <w:rPr>
          <w:b/>
        </w:rPr>
        <w:t xml:space="preserve"> bodembedekkingskaart (bijlage 3)</w:t>
      </w:r>
      <w:r w:rsidRPr="00E90464">
        <w:t xml:space="preserve"> werd ten behoeve van de leesbaarheid de grote legende weggelaten, maar de kleurcode is intuïtief: rood is bewoning en bebouwing, grijs andere verharding, groen is natuur en blauw is water. Zo is te zien dat de betreffende site een belangrijke stapsteen en uitvalsbasis is in het groenblauwe netwerk van de omgeving. </w:t>
      </w:r>
    </w:p>
    <w:p w14:paraId="00000025" w14:textId="77777777" w:rsidR="003841DB" w:rsidRPr="00E90464" w:rsidRDefault="003841DB"/>
    <w:p w14:paraId="00000026" w14:textId="77777777" w:rsidR="003841DB" w:rsidRPr="00E90464" w:rsidRDefault="00000000">
      <w:pPr>
        <w:rPr>
          <w:b/>
        </w:rPr>
      </w:pPr>
      <w:r w:rsidRPr="00E90464">
        <w:rPr>
          <w:b/>
        </w:rPr>
        <w:t xml:space="preserve">2.1 Biologische kwaliteit - Biodiversiteit </w:t>
      </w:r>
    </w:p>
    <w:p w14:paraId="00000027" w14:textId="77777777" w:rsidR="003841DB" w:rsidRPr="00E90464" w:rsidRDefault="00000000">
      <w:r w:rsidRPr="00E90464">
        <w:t xml:space="preserve">Het gebied is bijna volledig dichtgegroeid met bomen, struiken en planten, waaronder wilde karde en mos. Mos heeft mogelijk de beste luchtreinigende en zuurstofgevende capaciteiten van alle planten, en heeft als een van de beste luchtfilters van de natuur het natuurlijke vermogen om fijnstof te absorberen en te metaboliseren, en deeltjes om te zetten in natuurlijke en onschadelijke biomassa. Ook is er een stuk rietgras dat uitstekende broedplaatsen biedt voor vogels. Het aantal vogels in dit kleine stukje van het park is dan ook zeer hoog. Op de </w:t>
      </w:r>
      <w:r w:rsidRPr="00E90464">
        <w:rPr>
          <w:b/>
        </w:rPr>
        <w:t>biologische waarderingskaart</w:t>
      </w:r>
      <w:r w:rsidRPr="00E90464">
        <w:rPr>
          <w:b/>
          <w:vertAlign w:val="superscript"/>
        </w:rPr>
        <w:footnoteReference w:id="2"/>
      </w:r>
      <w:r w:rsidRPr="00E90464">
        <w:rPr>
          <w:b/>
        </w:rPr>
        <w:t xml:space="preserve"> (bijlage 4)</w:t>
      </w:r>
      <w:r w:rsidRPr="00E90464">
        <w:t xml:space="preserve"> staat de Arbedsite </w:t>
      </w:r>
      <w:r w:rsidRPr="00E90464">
        <w:rPr>
          <w:b/>
        </w:rPr>
        <w:t>aangegeven als een samenstelling van biologisch waardevolle en zeer waardevolle elementen. De te ontwikkelen delen zijn zelfs net de delen waar de biologische waarde het hoogst is</w:t>
      </w:r>
      <w:r w:rsidRPr="00E90464">
        <w:t>. Het aansnijden van deze gronden voor bedrijvigheid en verharding zal dus een volledig verlies betekenen van deze biologische waarde.</w:t>
      </w:r>
    </w:p>
    <w:p w14:paraId="00000028" w14:textId="77777777" w:rsidR="003841DB" w:rsidRPr="00E90464" w:rsidRDefault="003841DB"/>
    <w:p w14:paraId="00000029" w14:textId="77777777" w:rsidR="003841DB" w:rsidRPr="00E90464" w:rsidRDefault="00000000" w:rsidP="00BE473E">
      <w:pPr>
        <w:keepNext/>
      </w:pPr>
      <w:r w:rsidRPr="00E90464">
        <w:lastRenderedPageBreak/>
        <w:t>Tijdens een inventarisatie in november 2024 zijn op de site zijn volgende soorten waargenomen:</w:t>
      </w:r>
    </w:p>
    <w:p w14:paraId="0000002A" w14:textId="77777777" w:rsidR="003841DB" w:rsidRPr="00E90464" w:rsidRDefault="00000000">
      <w:pPr>
        <w:numPr>
          <w:ilvl w:val="0"/>
          <w:numId w:val="3"/>
        </w:numPr>
        <w:ind w:left="720"/>
      </w:pPr>
      <w:r w:rsidRPr="00E90464">
        <w:t>Boomsoorten: Schietwilg - Grijze wilg - Waterwilg - Wilde Kers - Esdoorn - Olm - Zilveresdoorn - Zilverberk - Wilde appelboom - Es - Notelaar - Sleedoorn</w:t>
      </w:r>
    </w:p>
    <w:p w14:paraId="0000002B" w14:textId="77777777" w:rsidR="003841DB" w:rsidRPr="00E90464" w:rsidRDefault="00000000">
      <w:pPr>
        <w:numPr>
          <w:ilvl w:val="0"/>
          <w:numId w:val="1"/>
        </w:numPr>
        <w:ind w:left="720"/>
      </w:pPr>
      <w:r w:rsidRPr="00E90464">
        <w:t>Kruiden: Grote rietkraag - Wilgenroos - Rode kornoelje - Rolklaver - Kaardebol - Sint-Janskruid - Bijvoet - Wilde Karde</w:t>
      </w:r>
    </w:p>
    <w:p w14:paraId="0000002C" w14:textId="77777777" w:rsidR="003841DB" w:rsidRPr="00E90464" w:rsidRDefault="00000000">
      <w:pPr>
        <w:numPr>
          <w:ilvl w:val="0"/>
          <w:numId w:val="1"/>
        </w:numPr>
        <w:ind w:left="720"/>
      </w:pPr>
      <w:r w:rsidRPr="00E90464">
        <w:t>Fauna: Groene specht - Buizerds zijn ook al gezien - Vleermuizen - Tal van watervogels die uitwijken van de Schelde</w:t>
      </w:r>
    </w:p>
    <w:p w14:paraId="0000002D" w14:textId="77777777" w:rsidR="003841DB" w:rsidRPr="00E90464" w:rsidRDefault="003841DB"/>
    <w:p w14:paraId="0000002E" w14:textId="77777777" w:rsidR="003841DB" w:rsidRPr="00E90464" w:rsidRDefault="00000000">
      <w:r w:rsidRPr="00E90464">
        <w:t>De site is bijzonder aantrekkelijk voor wilde bijen, waarbij op de site ook zeldzame soorten waargenomen worden</w:t>
      </w:r>
      <w:r w:rsidRPr="00E90464">
        <w:rPr>
          <w:vertAlign w:val="superscript"/>
        </w:rPr>
        <w:footnoteReference w:id="3"/>
      </w:r>
      <w:r w:rsidRPr="00E90464">
        <w:t xml:space="preserve">. De aantallen bestuivers zijn enorm, waarbij de talud in het park voor veel soorten een ideale nestplaats is. Het sleedoorn struweel aan de kant van de Schelde is een heel belangrijke leverancier van stuifmeel en nectar, ook voor hommelkoninginnen als die uit winterrust komen. Ook vele soorten vlinders, vliegen, kevers, enz,… zijn waargenomen, waaronder enkele zeldzame soorten pal in het gebied dat zal bebouwd worden (zie ecologische nota, bijlage 5, p.7 en 8). De site is ook voor zangvogels zeer aantrekkelijk en heeft potentieel als broedgebied voor de nachtegaal. In de lente van 2022 heeft hier een mannetje van deze uit Gent verdwenen soort enkele weken uitbundig gezongen in het struikgewas. </w:t>
      </w:r>
    </w:p>
    <w:p w14:paraId="0000002F" w14:textId="77777777" w:rsidR="003841DB" w:rsidRPr="00E90464" w:rsidRDefault="00000000">
      <w:pPr>
        <w:pBdr>
          <w:top w:val="nil"/>
          <w:left w:val="nil"/>
          <w:bottom w:val="nil"/>
          <w:right w:val="nil"/>
          <w:between w:val="nil"/>
        </w:pBdr>
      </w:pPr>
      <w:r w:rsidRPr="00E90464">
        <w:t>Uit een onderzoek waarvoor HOTA en Onbetaalbaar (weliswaar in de winter) opdracht gaven werden ook beschermde soorten amfibieën gevonden. Er werden verschillende mogelijkheden ter bescherming voorgesteld, zonder definitieve oplossing. De Punt bevestigt in hun nota over de ecologische waardering “</w:t>
      </w:r>
      <w:r w:rsidRPr="00E90464">
        <w:rPr>
          <w:i/>
        </w:rPr>
        <w:t>de aanwezigheid van algemene soorten zoals Gewone pad (Bufo bufo), Bruine kikker (Rana temporaria) en Alpenwatersalamander (Ichthyosaura alpestris), maar uit de ruimere omgeving is ook aanwezigheid van Meerkikker (Pelophylax ridibundus), Groene kikker (Pelophylax) en Kleine watersalamander (Lissotriton vulgaris) bekend.”</w:t>
      </w:r>
      <w:r w:rsidRPr="00E90464">
        <w:t xml:space="preserve"> (bijlage 5, p.7). Tegelijkertijd wordt in de beschrijvende nota beweerd dat de populaties door aanhoudende droogte mogelijk verdwenen zijn, om dan onder punt 12 `</w:t>
      </w:r>
      <w:r w:rsidRPr="00E90464">
        <w:rPr>
          <w:b/>
          <w:i/>
        </w:rPr>
        <w:t>Te verwachten effecten op de omgeving en milieu</w:t>
      </w:r>
      <w:r w:rsidRPr="00E90464">
        <w:t xml:space="preserve">´ te concluderen: </w:t>
      </w:r>
      <w:r w:rsidRPr="00E90464">
        <w:rPr>
          <w:i/>
        </w:rPr>
        <w:t>“er zijn geen aanzienlijke effecten te verwachten</w:t>
      </w:r>
      <w:r w:rsidRPr="00E90464">
        <w:t>.” (bijlage 11, p. 29). Wij vragen ons dan ook af wat de waarde van door de bedrijven zelf in opdracht genomen inschattingen zijn als alle aandachtspunten, zo ook ervaren op de informatiemomenten, aan de kant geschoven worden.</w:t>
      </w:r>
    </w:p>
    <w:p w14:paraId="00000030" w14:textId="77777777" w:rsidR="003841DB" w:rsidRPr="00E90464" w:rsidRDefault="003841DB"/>
    <w:p w14:paraId="00000031" w14:textId="77777777" w:rsidR="003841DB" w:rsidRPr="00E90464" w:rsidRDefault="00000000">
      <w:pPr>
        <w:keepNext/>
        <w:rPr>
          <w:sz w:val="20"/>
          <w:szCs w:val="20"/>
        </w:rPr>
      </w:pPr>
      <w:r w:rsidRPr="00E90464">
        <w:rPr>
          <w:b/>
        </w:rPr>
        <w:t xml:space="preserve">2.2 Overstroming </w:t>
      </w:r>
    </w:p>
    <w:p w14:paraId="00000032" w14:textId="77777777" w:rsidR="003841DB" w:rsidRPr="00E90464" w:rsidRDefault="00000000">
      <w:r w:rsidRPr="00E90464">
        <w:t xml:space="preserve">De </w:t>
      </w:r>
      <w:r w:rsidRPr="00E90464">
        <w:rPr>
          <w:b/>
        </w:rPr>
        <w:t xml:space="preserve">pluviale overstromingskaart (bijlage 6) </w:t>
      </w:r>
      <w:r w:rsidRPr="00E90464">
        <w:t xml:space="preserve">toont aan dat de Arbedsite een belangrijke bufferfunctie vervult in tijden van wateroverlast. De site staat ook effectief regelmatig onder water, voornamelijk tijdens de winter maar ook in de zomers van 2023 en 2024. </w:t>
      </w:r>
      <w:r w:rsidRPr="00E90464">
        <w:rPr>
          <w:b/>
        </w:rPr>
        <w:t>Een gevolg van de klimaatverandering is dat er gemiddeld meer regen zal vallen (voornamelijk in de winter) en dat wanneer het regent, het heftiger zal regenen. Dit werkt overstromingen in de hand en betekent dus dat de nood naar bufferende vegetatie steeds groter wordt. 2024 is een mooi voorbeeld geweest van deze wijzigende trend, vermits dit het natste jaar ooit was sinds het begin van de metingen</w:t>
      </w:r>
      <w:r w:rsidRPr="00E90464">
        <w:rPr>
          <w:vertAlign w:val="superscript"/>
        </w:rPr>
        <w:footnoteReference w:id="4"/>
      </w:r>
      <w:r w:rsidRPr="00E90464">
        <w:t>.</w:t>
      </w:r>
    </w:p>
    <w:p w14:paraId="00000033" w14:textId="77777777" w:rsidR="003841DB" w:rsidRPr="00E90464" w:rsidRDefault="00000000">
      <w:r w:rsidRPr="00E90464">
        <w:t xml:space="preserve">De geldende normen om overstromingsrisico's in te schatten houden rekening met 1 storm per eeuw. Deze normen mogen dan wel gelden, ze houden geen rekening met de huidige </w:t>
      </w:r>
      <w:r w:rsidRPr="00E90464">
        <w:lastRenderedPageBreak/>
        <w:t xml:space="preserve">functie van de site als buffer tegen de toenemende overstromingen. Ook de jaarlijks terugkerende waterverzadiging op de locatie mag niet genegeerd worden. </w:t>
      </w:r>
    </w:p>
    <w:p w14:paraId="00000034" w14:textId="77777777" w:rsidR="003841DB" w:rsidRPr="00E90464" w:rsidRDefault="003841DB">
      <w:pPr>
        <w:rPr>
          <w:b/>
        </w:rPr>
      </w:pPr>
    </w:p>
    <w:p w14:paraId="00000035" w14:textId="77777777" w:rsidR="003841DB" w:rsidRPr="00E90464" w:rsidRDefault="00000000">
      <w:pPr>
        <w:rPr>
          <w:b/>
        </w:rPr>
      </w:pPr>
      <w:r w:rsidRPr="00E90464">
        <w:rPr>
          <w:b/>
        </w:rPr>
        <w:t xml:space="preserve">De site fungeert als natuurlijke waterretentie en -infiltratieplaats en is van onschatbare waarde in de strijd tegen de steeds toenemende droogteproblematiek. </w:t>
      </w:r>
    </w:p>
    <w:p w14:paraId="00000036" w14:textId="77777777" w:rsidR="003841DB" w:rsidRPr="00E90464" w:rsidRDefault="00000000">
      <w:pPr>
        <w:rPr>
          <w:b/>
        </w:rPr>
      </w:pPr>
      <w:r w:rsidRPr="00E90464">
        <w:rPr>
          <w:b/>
        </w:rPr>
        <w:t>De Punt: “</w:t>
      </w:r>
      <w:r w:rsidRPr="00E90464">
        <w:rPr>
          <w:i/>
          <w:sz w:val="20"/>
          <w:szCs w:val="20"/>
        </w:rPr>
        <w:t xml:space="preserve">Op basis van grondwaterpeilmetingen kan gesteld worden dat de maximale voorjaarsgrondwaterstand 6,59 mTAW bedroeg </w:t>
      </w:r>
      <w:r w:rsidRPr="00E90464">
        <w:rPr>
          <w:b/>
          <w:i/>
          <w:sz w:val="20"/>
          <w:szCs w:val="20"/>
        </w:rPr>
        <w:t>in 2025.</w:t>
      </w:r>
      <w:r w:rsidRPr="00E90464">
        <w:rPr>
          <w:i/>
          <w:sz w:val="20"/>
          <w:szCs w:val="20"/>
        </w:rPr>
        <w:t xml:space="preserve"> Er wordt voorgesteld om een infiltratiebekken met een diepte van 48cm te plaatsen. De bodem van de voorziening wordt voorzien op 6,62 mTAW.</w:t>
      </w:r>
      <w:r w:rsidRPr="00E90464">
        <w:rPr>
          <w:sz w:val="20"/>
          <w:szCs w:val="20"/>
        </w:rPr>
        <w:t xml:space="preserve">” (bijlage 7 studie waterhuishouding, p.23). </w:t>
      </w:r>
      <w:r w:rsidRPr="00E90464">
        <w:rPr>
          <w:b/>
          <w:sz w:val="20"/>
          <w:szCs w:val="20"/>
        </w:rPr>
        <w:t xml:space="preserve">Het voorgestelde infiltratiebekken voorziet dus genoeg volume voor een waterstand van 2025, wat absoluut geen rekening houdt met het steeds sneller veranderende klimaatverandering. Verder wordt gesteld: </w:t>
      </w:r>
      <w:r w:rsidRPr="00E90464">
        <w:rPr>
          <w:b/>
          <w:i/>
          <w:sz w:val="20"/>
          <w:szCs w:val="20"/>
        </w:rPr>
        <w:t>“Merk op dat het Arbedpark grotendeels onverhard is, waardoor verondersteld wordt dat bij lichte tot middelmatige regenval het water zal infiltreren en niet zal afstromen.</w:t>
      </w:r>
      <w:r w:rsidRPr="00E90464">
        <w:rPr>
          <w:b/>
          <w:sz w:val="20"/>
          <w:szCs w:val="20"/>
        </w:rPr>
        <w:t>” (bijlage 7,p.20). De Punt geeft aan aanpassingen te hebben gemaakt nadat er naar de bewoners geluisterd werd, maar bij de informatiemomenten werd herhaaldelijk duidelijk aangegeven dat er in de herfst, winter en  lente steeds meer water in het park staat. De Punt weet dus dat het water absoluut niet geïnfiltreerd wordt, wij begrijpen dan ook niet dat dit zonder verdere metingen als oplossing wordt voorgesteld.</w:t>
      </w:r>
    </w:p>
    <w:p w14:paraId="00000037" w14:textId="77777777" w:rsidR="003841DB" w:rsidRPr="00E90464" w:rsidRDefault="003841DB"/>
    <w:p w14:paraId="00000038" w14:textId="77777777" w:rsidR="003841DB" w:rsidRPr="00E90464" w:rsidRDefault="00000000">
      <w:pPr>
        <w:rPr>
          <w:sz w:val="20"/>
          <w:szCs w:val="20"/>
        </w:rPr>
      </w:pPr>
      <w:r w:rsidRPr="00E90464">
        <w:rPr>
          <w:b/>
        </w:rPr>
        <w:t>2.3 Hittekwetsbaarheid</w:t>
      </w:r>
    </w:p>
    <w:p w14:paraId="00000039" w14:textId="77777777" w:rsidR="003841DB" w:rsidRPr="00E90464" w:rsidRDefault="00000000">
      <w:r w:rsidRPr="00E90464">
        <w:t xml:space="preserve">Op de </w:t>
      </w:r>
      <w:r w:rsidRPr="00E90464">
        <w:rPr>
          <w:b/>
        </w:rPr>
        <w:t xml:space="preserve">betreffende kaart (bijlage 8) </w:t>
      </w:r>
      <w:r w:rsidRPr="00E90464">
        <w:t>is duidelijk te zien dat de percelen waarover dit dossier gaat duidelijk in een zone liggen waar de hittekwetsbaarheid schommelt tussen 8 en 9, een zeer slechte score dus. De zone die zou bebouwd worden dient ook als buffer voor opslag en absorptie van hitte bij hittegolven en kan in de toekomst, zoals nu, helpen het effect op de buurt daarvan te temperen.</w:t>
      </w:r>
      <w:r w:rsidRPr="00E90464">
        <w:rPr>
          <w:vertAlign w:val="superscript"/>
        </w:rPr>
        <w:footnoteReference w:id="5"/>
      </w:r>
      <w:r w:rsidRPr="00E90464">
        <w:t xml:space="preserve"> </w:t>
      </w:r>
    </w:p>
    <w:p w14:paraId="0000003A" w14:textId="77777777" w:rsidR="003841DB" w:rsidRPr="00E90464" w:rsidRDefault="003841DB"/>
    <w:p w14:paraId="0000003B" w14:textId="77777777" w:rsidR="003841DB" w:rsidRPr="00E90464" w:rsidRDefault="00000000">
      <w:pPr>
        <w:rPr>
          <w:sz w:val="20"/>
          <w:szCs w:val="20"/>
        </w:rPr>
      </w:pPr>
      <w:r w:rsidRPr="00E90464">
        <w:rPr>
          <w:b/>
        </w:rPr>
        <w:t xml:space="preserve">2.4 Luchtkwaliteit </w:t>
      </w:r>
    </w:p>
    <w:p w14:paraId="0000003C" w14:textId="77777777" w:rsidR="003841DB" w:rsidRPr="00E90464" w:rsidRDefault="00000000">
      <w:r w:rsidRPr="00E90464">
        <w:rPr>
          <w:b/>
        </w:rPr>
        <w:t>Bijlage 9</w:t>
      </w:r>
      <w:r w:rsidRPr="00E90464">
        <w:t xml:space="preserve"> toont polluenten concentraties in de lucht, die duiden op de waarde van de site bij het zuiveren van de lucht en in het bieden van een plaats waar men kan ontsnappen aan een vervuilde omgeving. </w:t>
      </w:r>
    </w:p>
    <w:p w14:paraId="0000003D" w14:textId="77777777" w:rsidR="003841DB" w:rsidRPr="00E90464" w:rsidRDefault="00000000">
      <w:r w:rsidRPr="00E90464">
        <w:t xml:space="preserve">De luchtzuiverende functie van het gebied wordt niet alleen teniet gedaan, er komt door de bijkomende verkeersbelasting luchtvervuiling erbij. </w:t>
      </w:r>
      <w:r w:rsidRPr="00E90464">
        <w:rPr>
          <w:b/>
        </w:rPr>
        <w:t>Alleen van de Ecohub (HOTA en Onbetaalbaar) zijn er al 138 pae (personenautoequivalent) per dag te verwachten (bijlage 10, mobiliteitstoets, p.31), waar dus de toekomstige gebruikers van de door hun te verhurende loodsen bijkomen. In deze mobiliteitstoets is het te verwachten vrachtverkeer van de toekomstige gebruikers van De Punt niet eens opgenomen, terwijl zij op 122 toekomstige gebruikers rekenen (bijlage 11 beschrijvende nota, p.27): “</w:t>
      </w:r>
      <w:r w:rsidRPr="00E90464">
        <w:rPr>
          <w:i/>
        </w:rPr>
        <w:t>Verder is afgesproken dat een sitevervoersplan zal opgemaakt worden op basis van concrete cijfers wanneer een duidelijk beeld is van het tewerkstellingsprofiel van de huurders/gebruikers bij gebruik van het gebouw.”</w:t>
      </w:r>
      <w:r w:rsidRPr="00E90464">
        <w:t xml:space="preserve"> </w:t>
      </w:r>
    </w:p>
    <w:p w14:paraId="0000003E" w14:textId="77777777" w:rsidR="003841DB" w:rsidRPr="00E90464" w:rsidRDefault="003841DB"/>
    <w:p w14:paraId="0000003F" w14:textId="77777777" w:rsidR="003841DB" w:rsidRPr="00E90464" w:rsidRDefault="00000000">
      <w:pPr>
        <w:keepNext/>
        <w:rPr>
          <w:sz w:val="20"/>
          <w:szCs w:val="20"/>
        </w:rPr>
      </w:pPr>
      <w:r w:rsidRPr="00E90464">
        <w:rPr>
          <w:b/>
        </w:rPr>
        <w:t>2.5 Ecosysteem</w:t>
      </w:r>
    </w:p>
    <w:p w14:paraId="00000040" w14:textId="77777777" w:rsidR="003841DB" w:rsidRPr="00E90464" w:rsidRDefault="00000000">
      <w:r w:rsidRPr="00E90464">
        <w:t xml:space="preserve">Losstaande van de biologische kwaliteit, connectiviteit en de watertoestand van het huidige gebied, vervult het nog heel wat andere belangrijke ecosysteemdiensten. De toegevoegde waarde van een semi-natuurlijke zone in een woonwijk is aanzienlijk, aangezien dergelijke zones steeds minder vaak voorkomen. Verder getuigen buurtbewoners ook van heel wat geluidsoverlast afkomstig van de omliggende nijverheid in de regio. </w:t>
      </w:r>
      <w:r w:rsidRPr="00E90464">
        <w:rPr>
          <w:b/>
        </w:rPr>
        <w:t xml:space="preserve">Daarnaast is </w:t>
      </w:r>
      <w:r w:rsidRPr="00E90464">
        <w:rPr>
          <w:b/>
        </w:rPr>
        <w:lastRenderedPageBreak/>
        <w:t>parkeergelegenheid in de buurt beperkt en verkeersveiligheid suboptimaal, waardoor de plannen ook weer het BPA tegenspreken. De komst van de geplande bedrijvigheid zal een toename in vrachtverkeer, verkeersdrukte, parkeerdruk en uitstoot met zich meebrengen en de al bestaande problematiek enkel vergroten.</w:t>
      </w:r>
      <w:r w:rsidRPr="00E90464">
        <w:t xml:space="preserve"> Op de site komt enerzijds een gebouw bestemd voor maakbedrijven HOTA en Onbetaalbaar, en anderzijds een gebouw dat de uitbreiding van De Punt herbergt. Hoewel de nadruk ligt op lokale en duurzame nijverheid,</w:t>
      </w:r>
      <w:r w:rsidRPr="00E90464">
        <w:rPr>
          <w:b/>
        </w:rPr>
        <w:t xml:space="preserve"> zullen zowel HOTA, Onbetaalbaar als De Punt hun bedrijfsruimtes nog verder onderverhuren. Aan welke ondernemingen met hoeveel werknemers is momenteel niet duidelijk, met als gevolg dat het op dit moment niet mogelijk is een correcte inschatting te maken van de impact van bijkomend (vracht)verkeer op de buurt. Dit staat haaks op het mobiliteitsplan ingevoerd in Gentbrugge dat juist verkeer wil mijden</w:t>
      </w:r>
      <w:r w:rsidRPr="00E90464">
        <w:t xml:space="preserve">. De toekomstige werken die gepland zijn aan het viaduct van Gentbrugge zorgen voor onzekerheid en kunnen als gevolg hebben dat het ontsluitingsplan opgenomen in het mobiliteitsplan geen functie meer zal hebben. </w:t>
      </w:r>
    </w:p>
    <w:p w14:paraId="00000041" w14:textId="77777777" w:rsidR="003841DB" w:rsidRPr="00E90464" w:rsidRDefault="00000000">
      <w:r w:rsidRPr="00E90464">
        <w:t>Betreffende de hoogte van het geplande gebouw (19,90m over de volledige oppervlakte) zien wij ook hier dat er niet werkelijk rekening wordt gehouden met de buurt: het zicht voor de aanliggende bewoners wordt gehinderd en het zonlicht in het park beperkt. Dat het ontwerp met een hoogte van 19,90m tegen het BPA (bijlage 1) ingaat dat een dergelijke hoogte maar op 10% van de grond toelaat en onlangs nog werd afgewezen door de kwaliteitskamer</w:t>
      </w:r>
      <w:r w:rsidRPr="00E90464">
        <w:rPr>
          <w:b/>
        </w:rPr>
        <w:t xml:space="preserve"> heeft niet tot een aanpassing geleid: “</w:t>
      </w:r>
      <w:r w:rsidRPr="00E90464">
        <w:rPr>
          <w:i/>
        </w:rPr>
        <w:t>Het gedeelte dat we bebouwen, wordt ingeplant op de rooilijn (langs de Dulle Grietlaan), waar een hoogte tot 19,90m verantwoordbaar en ook wenselijk is. Hier sluiten we immers aan bij de context van het bestaande bedrijfsgebouwen, waarbij de hoogte van het bestaande gebouw van De Punt (hoogte 19,90m) de referentiehoogte is.”</w:t>
      </w:r>
      <w:r w:rsidRPr="00E90464">
        <w:t xml:space="preserve"> (bijlage 11, p.19).</w:t>
      </w:r>
    </w:p>
    <w:p w14:paraId="00000042" w14:textId="77777777" w:rsidR="003841DB" w:rsidRPr="00E90464" w:rsidRDefault="003841DB"/>
    <w:p w14:paraId="00000043" w14:textId="77777777" w:rsidR="003841DB" w:rsidRPr="00E90464" w:rsidRDefault="00000000">
      <w:pPr>
        <w:rPr>
          <w:b/>
        </w:rPr>
      </w:pPr>
      <w:r w:rsidRPr="00E90464">
        <w:rPr>
          <w:b/>
        </w:rPr>
        <w:t>2.6 Geluidsoverlast</w:t>
      </w:r>
    </w:p>
    <w:p w14:paraId="00000044" w14:textId="77777777" w:rsidR="003841DB" w:rsidRPr="00E90464" w:rsidRDefault="00000000">
      <w:r w:rsidRPr="00E90464">
        <w:t>Omdat nog niet bekend is wie de loodsen gaat inhuren is het speculeren over hoeveel overlast voor de buurt ontstaat, ook hebben de bouwheren ´vertrouwen´ erin om geschikte kleinschalige bedrijven te vinden. Bij het voorstel tijdens de infoavond viel helemaal aan het einde de opmerking dat de warmtepompen op het dak van de ´Ecohub´ tot 75 dB per stuk gingen afgeven. Voor deze problematiek is nog geen oplossing gevonden.</w:t>
      </w:r>
    </w:p>
    <w:p w14:paraId="00000045" w14:textId="77777777" w:rsidR="003841DB" w:rsidRPr="00E90464" w:rsidRDefault="003841DB"/>
    <w:p w14:paraId="00000046" w14:textId="77777777" w:rsidR="003841DB" w:rsidRPr="00E90464" w:rsidRDefault="00000000">
      <w:pPr>
        <w:keepNext/>
      </w:pPr>
      <w:r w:rsidRPr="00E90464">
        <w:rPr>
          <w:b/>
          <w:sz w:val="24"/>
          <w:szCs w:val="24"/>
        </w:rPr>
        <w:t xml:space="preserve">3. Afstemming met beleid </w:t>
      </w:r>
    </w:p>
    <w:p w14:paraId="00000047" w14:textId="60A37AC7" w:rsidR="003841DB" w:rsidRPr="00E90464" w:rsidRDefault="00000000">
      <w:r w:rsidRPr="00E90464">
        <w:rPr>
          <w:b/>
        </w:rPr>
        <w:t>Vele milderende maatregelen die worden voorgesteld in de plannen om de site te herontwikkelen zijn voorbijgestreefd.</w:t>
      </w:r>
      <w:r w:rsidRPr="00E90464">
        <w:t xml:space="preserve"> Boscompensatie compenseert nagenoeg niets van de verloren kwaliteiten die op natuurlijke wijze zijn ontwikkeld en bovendien zijn de nieuw te ontwikkelen kwaliteiten vaak ongenietbaar doordat compensatie wordt verwezenlijkt op ontoegankelijke plaatsen</w:t>
      </w:r>
      <w:r w:rsidRPr="00E90464">
        <w:rPr>
          <w:vertAlign w:val="superscript"/>
        </w:rPr>
        <w:footnoteReference w:id="6"/>
      </w:r>
      <w:r w:rsidRPr="00E90464">
        <w:t>.</w:t>
      </w:r>
      <w:r w:rsidRPr="00E90464">
        <w:rPr>
          <w:b/>
        </w:rPr>
        <w:t xml:space="preserve"> De wadi’s die zijn ingetekend zullen zeker en vast water infiltreren, maar dergelijke maatregelen dienen om toegepast te worden op sites waar voorheen geen vormen van infiltratie of waterberging was. De mate waarin de geplande wadi’s een infiltratie- en retentie rol gaan vervullen is verwaarloosbaar in tegenstelling tot de natuurlijke waterinfiltratie- en retentiezone die de site vandaag is</w:t>
      </w:r>
      <w:r w:rsidRPr="00E90464">
        <w:t xml:space="preserve">. Water dat niet door de voorziene wadi’s kan worden opgevangen, zal gegarandeerd zijn weg zoeken naar lager gelegen zones, met wateroverlast en natte kelders in de woningen rondom het park. Het park staat al geregeld deels onder water. </w:t>
      </w:r>
      <w:r w:rsidRPr="00E90464">
        <w:rPr>
          <w:b/>
        </w:rPr>
        <w:t xml:space="preserve">We zijn ervan overtuigd </w:t>
      </w:r>
      <w:r w:rsidRPr="00E90464">
        <w:rPr>
          <w:b/>
        </w:rPr>
        <w:lastRenderedPageBreak/>
        <w:t>dat we het stadsbestuur niet hoeven in te lichten over de grote uitdagingen die het veranderende klimaat met zich zullen meebrengen in de toekomst.</w:t>
      </w:r>
      <w:r w:rsidRPr="00E90464">
        <w:t xml:space="preserve"> Stad Gent streeft ernaar één van de betere steden in Vlaanderen op vlak van groenblauwe ontwikkeling en het nemen van klimaatadaptieve maatregelen te zijn. We lezen in de doelstellingen omschreven in het </w:t>
      </w:r>
      <w:r w:rsidRPr="00E90464">
        <w:rPr>
          <w:b/>
        </w:rPr>
        <w:t>Klimaatplan Gent 2020-2025</w:t>
      </w:r>
      <w:r w:rsidRPr="00E90464">
        <w:t xml:space="preserve"> (</w:t>
      </w:r>
      <w:r w:rsidRPr="00E90464">
        <w:rPr>
          <w:b/>
        </w:rPr>
        <w:t>bijlage 12</w:t>
      </w:r>
      <w:r w:rsidRPr="00E90464">
        <w:t xml:space="preserve">: met name H11, p. 124) en het recent gepubliceerde </w:t>
      </w:r>
      <w:r w:rsidRPr="00E90464">
        <w:rPr>
          <w:b/>
        </w:rPr>
        <w:t>hemelwater- en droogte plan Gent van oktober 2024</w:t>
      </w:r>
      <w:r w:rsidRPr="00E90464">
        <w:t xml:space="preserve"> (</w:t>
      </w:r>
      <w:hyperlink r:id="rId7">
        <w:r w:rsidR="003841DB" w:rsidRPr="00E90464">
          <w:rPr>
            <w:u w:val="single"/>
          </w:rPr>
          <w:t>https://stad.gent/nl/groen-milieu/water-bodem/hemelwater-en-droogteplan-stad-gent</w:t>
        </w:r>
      </w:hyperlink>
      <w:r w:rsidRPr="00E90464">
        <w:rPr>
          <w:b/>
        </w:rPr>
        <w:t xml:space="preserve">, </w:t>
      </w:r>
      <w:r w:rsidRPr="00E90464">
        <w:t>met name H6 en het actieplan) dat de stad streeft naar méér wateropvang, betere sponswerking van de bodem, méér natuurlijke groenblauwe ruimtes, enz. Het gebruik van natuurgebaseerde oplossingen hierin staat centraal, en laat het stuk natuur ter hoogte van de Arbedsite nu net een functioneel stuk watergebonden natuur zijn. Dat er in tijden van klimaatopwarming vastgehouden wordt aan een ontwerp van 23 jaar geleden is voor ons onbegrijpelijk. Wij vragen daarom om een bestemmingswijziging zoals aanbevolen door het GMF (</w:t>
      </w:r>
      <w:r w:rsidRPr="00E90464">
        <w:rPr>
          <w:b/>
        </w:rPr>
        <w:t>bijlage 13</w:t>
      </w:r>
      <w:r w:rsidRPr="00E90464">
        <w:t>).</w:t>
      </w:r>
    </w:p>
    <w:p w14:paraId="00000048" w14:textId="77777777" w:rsidR="003841DB" w:rsidRPr="00E90464" w:rsidRDefault="003841DB"/>
    <w:p w14:paraId="00000049" w14:textId="77777777" w:rsidR="003841DB" w:rsidRPr="00E90464" w:rsidRDefault="00000000">
      <w:r w:rsidRPr="00E90464">
        <w:t>We hebben begrip voor de financiële uitdagingen waarmee een stadsbestuur te kampen krijgt. We zijn er ons ook van bewust dat de vernieuwde planschade-regeling het moeilijker maakt voor het bestuur om dergelijke ontwikkelingen tegen te gaan en deze gebieden te herbestemmen, maar: in het nieuwe bestuursakkoord geeft stad Gent zelf aan: “</w:t>
      </w:r>
      <w:r w:rsidRPr="00E90464">
        <w:rPr>
          <w:i/>
        </w:rPr>
        <w:t>We willen de ontwikkelingsmogelijkheden van watergevoelige percelen en gebieden met een cruciale sponswerking grondig onderzoeken en waar nodig de ontwikkelingsmogelijkheden bijsturen</w:t>
      </w:r>
      <w:r w:rsidRPr="00E90464">
        <w:t xml:space="preserve">.” </w:t>
      </w:r>
      <w:r w:rsidRPr="00E90464">
        <w:rPr>
          <w:b/>
        </w:rPr>
        <w:t>We beargumenteren, als bezorgde burgers en buurtbewoners, dat het bebouwen en ontwikkelen van de site in geen geval ten voordele is van de lokale leefkwaliteit, gezondheid en algehele duurzaamheid. Het gebied speelt een cruciale rol in het lokale watersysteem en algehele klimaatadaptatie. Bij het verharden en bebouwen van de site kunnen de huidig aanwezige ecosysteemdiensten in geen geval gecompenseerd worden door milderende of compenserende maatregelen</w:t>
      </w:r>
      <w:r w:rsidRPr="00E90464">
        <w:t xml:space="preserve"> (</w:t>
      </w:r>
      <w:r w:rsidRPr="00E90464">
        <w:rPr>
          <w:b/>
        </w:rPr>
        <w:t>zie ook bijlage 14: Annex Actie 13 uit het hemelwater- en droogte plan</w:t>
      </w:r>
      <w:r w:rsidRPr="00E90464">
        <w:t>). Gekeken naar het vele wetenschappelijke bewijs dat de waarde van stedelijk groen onderschrijft (deels hier kort weergegeven maar nog zoveel meer studies en data tonen dit aan), en gekeken naar het beleid dat de stad voert op vlak van klimaat, hemelwater en droogte, is het overduidelijk dat het geen goede keuze is om nog meer bedrijvigheid te gaan ontwikkelen in dit gebied. Het enige argument voor deze keuze, is het financiële. Laat ons samen beslissen dat dit argument in het verleden al te vaak heeft mogen primeren. Nu is het aan klimaat, gezondheid en leefkwaliteit.</w:t>
      </w:r>
    </w:p>
    <w:p w14:paraId="0000004A" w14:textId="77777777" w:rsidR="003841DB" w:rsidRPr="00E90464" w:rsidRDefault="003841DB">
      <w:pPr>
        <w:tabs>
          <w:tab w:val="left" w:pos="1275"/>
        </w:tabs>
      </w:pPr>
    </w:p>
    <w:p w14:paraId="0000004B" w14:textId="77777777" w:rsidR="003841DB" w:rsidRPr="00E90464" w:rsidRDefault="003841DB">
      <w:pPr>
        <w:tabs>
          <w:tab w:val="left" w:pos="1275"/>
        </w:tabs>
      </w:pPr>
    </w:p>
    <w:p w14:paraId="0000004C" w14:textId="77777777" w:rsidR="003841DB" w:rsidRPr="00E90464" w:rsidRDefault="00000000">
      <w:pPr>
        <w:tabs>
          <w:tab w:val="left" w:pos="1830"/>
        </w:tabs>
      </w:pPr>
      <w:r w:rsidRPr="00E90464">
        <w:t xml:space="preserve">Naam: </w:t>
      </w:r>
      <w:r w:rsidRPr="00E90464">
        <w:tab/>
        <w:t>………………………………………………………………………………</w:t>
      </w:r>
    </w:p>
    <w:p w14:paraId="0000004D" w14:textId="77777777" w:rsidR="003841DB" w:rsidRPr="00E90464" w:rsidRDefault="003841DB">
      <w:pPr>
        <w:tabs>
          <w:tab w:val="left" w:pos="1830"/>
        </w:tabs>
      </w:pPr>
    </w:p>
    <w:p w14:paraId="0000004E" w14:textId="77777777" w:rsidR="003841DB" w:rsidRPr="00E90464" w:rsidRDefault="00000000">
      <w:pPr>
        <w:tabs>
          <w:tab w:val="left" w:pos="1830"/>
        </w:tabs>
      </w:pPr>
      <w:r w:rsidRPr="00E90464">
        <w:t xml:space="preserve">Adres: </w:t>
      </w:r>
      <w:r w:rsidRPr="00E90464">
        <w:tab/>
        <w:t>………………………………………………………………………………</w:t>
      </w:r>
    </w:p>
    <w:p w14:paraId="0000004F" w14:textId="77777777" w:rsidR="003841DB" w:rsidRPr="00E90464" w:rsidRDefault="003841DB">
      <w:pPr>
        <w:tabs>
          <w:tab w:val="left" w:pos="1830"/>
        </w:tabs>
      </w:pPr>
    </w:p>
    <w:p w14:paraId="00000050" w14:textId="77777777" w:rsidR="003841DB" w:rsidRPr="00E90464" w:rsidRDefault="00000000">
      <w:pPr>
        <w:tabs>
          <w:tab w:val="left" w:pos="1830"/>
        </w:tabs>
      </w:pPr>
      <w:r w:rsidRPr="00E90464">
        <w:tab/>
        <w:t>………………………………………………………………………………</w:t>
      </w:r>
    </w:p>
    <w:p w14:paraId="00000051" w14:textId="77777777" w:rsidR="003841DB" w:rsidRPr="00E90464" w:rsidRDefault="003841DB">
      <w:pPr>
        <w:tabs>
          <w:tab w:val="left" w:pos="1830"/>
        </w:tabs>
      </w:pPr>
    </w:p>
    <w:p w14:paraId="00000052" w14:textId="77777777" w:rsidR="003841DB" w:rsidRPr="00E90464" w:rsidRDefault="003841DB">
      <w:pPr>
        <w:tabs>
          <w:tab w:val="left" w:pos="1830"/>
        </w:tabs>
      </w:pPr>
    </w:p>
    <w:p w14:paraId="00000053" w14:textId="77777777" w:rsidR="003841DB" w:rsidRPr="00E90464" w:rsidRDefault="003841DB">
      <w:pPr>
        <w:tabs>
          <w:tab w:val="left" w:pos="1830"/>
        </w:tabs>
      </w:pPr>
    </w:p>
    <w:p w14:paraId="00000054" w14:textId="77777777" w:rsidR="003841DB" w:rsidRPr="00E90464" w:rsidRDefault="00000000">
      <w:pPr>
        <w:tabs>
          <w:tab w:val="left" w:pos="1830"/>
        </w:tabs>
      </w:pPr>
      <w:r w:rsidRPr="00E90464">
        <w:t>Handtekening:</w:t>
      </w:r>
      <w:r w:rsidRPr="00E90464">
        <w:tab/>
        <w:t>………………………………………………………………………………</w:t>
      </w:r>
    </w:p>
    <w:p w14:paraId="00000055" w14:textId="77777777" w:rsidR="003841DB" w:rsidRDefault="00000000">
      <w:pPr>
        <w:tabs>
          <w:tab w:val="left" w:pos="1830"/>
        </w:tabs>
        <w:jc w:val="center"/>
        <w:rPr>
          <w:color w:val="999999"/>
          <w:sz w:val="18"/>
          <w:szCs w:val="18"/>
        </w:rPr>
      </w:pPr>
      <w:r>
        <w:rPr>
          <w:color w:val="999999"/>
          <w:sz w:val="18"/>
          <w:szCs w:val="18"/>
        </w:rPr>
        <w:t>(Niet noodzakelijk in te vullen als u uw bezwaarschrift oplaadt via het omgevingsloket van de Vlaamse overheid)</w:t>
      </w:r>
    </w:p>
    <w:sectPr w:rsidR="003841DB">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57666" w14:textId="77777777" w:rsidR="007F4DAE" w:rsidRDefault="007F4DAE">
      <w:pPr>
        <w:spacing w:line="240" w:lineRule="auto"/>
      </w:pPr>
      <w:r>
        <w:separator/>
      </w:r>
    </w:p>
  </w:endnote>
  <w:endnote w:type="continuationSeparator" w:id="0">
    <w:p w14:paraId="775CFF92" w14:textId="77777777" w:rsidR="007F4DAE" w:rsidRDefault="007F4D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D" w14:textId="06CA7C87" w:rsidR="003841DB" w:rsidRDefault="00000000">
    <w:pPr>
      <w:jc w:val="right"/>
      <w:rPr>
        <w:color w:val="999999"/>
        <w:sz w:val="18"/>
        <w:szCs w:val="18"/>
      </w:rPr>
    </w:pPr>
    <w:r>
      <w:rPr>
        <w:color w:val="999999"/>
        <w:sz w:val="18"/>
        <w:szCs w:val="18"/>
      </w:rPr>
      <w:t xml:space="preserve">pagina </w:t>
    </w:r>
    <w:r>
      <w:rPr>
        <w:color w:val="999999"/>
        <w:sz w:val="18"/>
        <w:szCs w:val="18"/>
      </w:rPr>
      <w:fldChar w:fldCharType="begin"/>
    </w:r>
    <w:r>
      <w:rPr>
        <w:color w:val="999999"/>
        <w:sz w:val="18"/>
        <w:szCs w:val="18"/>
      </w:rPr>
      <w:instrText>PAGE</w:instrText>
    </w:r>
    <w:r>
      <w:rPr>
        <w:color w:val="999999"/>
        <w:sz w:val="18"/>
        <w:szCs w:val="18"/>
      </w:rPr>
      <w:fldChar w:fldCharType="separate"/>
    </w:r>
    <w:r w:rsidR="00BE473E">
      <w:rPr>
        <w:noProof/>
        <w:color w:val="999999"/>
        <w:sz w:val="18"/>
        <w:szCs w:val="18"/>
      </w:rPr>
      <w:t>1</w:t>
    </w:r>
    <w:r>
      <w:rPr>
        <w:color w:val="999999"/>
        <w:sz w:val="18"/>
        <w:szCs w:val="18"/>
      </w:rPr>
      <w:fldChar w:fldCharType="end"/>
    </w:r>
    <w:r>
      <w:rPr>
        <w:color w:val="999999"/>
        <w:sz w:val="18"/>
        <w:szCs w:val="18"/>
      </w:rPr>
      <w:t xml:space="preserve"> van </w:t>
    </w:r>
    <w:r>
      <w:rPr>
        <w:color w:val="999999"/>
        <w:sz w:val="18"/>
        <w:szCs w:val="18"/>
      </w:rPr>
      <w:fldChar w:fldCharType="begin"/>
    </w:r>
    <w:r>
      <w:rPr>
        <w:color w:val="999999"/>
        <w:sz w:val="18"/>
        <w:szCs w:val="18"/>
      </w:rPr>
      <w:instrText>NUMPAGES</w:instrText>
    </w:r>
    <w:r>
      <w:rPr>
        <w:color w:val="999999"/>
        <w:sz w:val="18"/>
        <w:szCs w:val="18"/>
      </w:rPr>
      <w:fldChar w:fldCharType="separate"/>
    </w:r>
    <w:r w:rsidR="00BE473E">
      <w:rPr>
        <w:noProof/>
        <w:color w:val="999999"/>
        <w:sz w:val="18"/>
        <w:szCs w:val="18"/>
      </w:rPr>
      <w:t>2</w:t>
    </w:r>
    <w:r>
      <w:rPr>
        <w:color w:val="99999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AF16E" w14:textId="77777777" w:rsidR="007F4DAE" w:rsidRDefault="007F4DAE">
      <w:pPr>
        <w:spacing w:line="240" w:lineRule="auto"/>
      </w:pPr>
      <w:r>
        <w:separator/>
      </w:r>
    </w:p>
  </w:footnote>
  <w:footnote w:type="continuationSeparator" w:id="0">
    <w:p w14:paraId="29F3E264" w14:textId="77777777" w:rsidR="007F4DAE" w:rsidRDefault="007F4DAE">
      <w:pPr>
        <w:spacing w:line="240" w:lineRule="auto"/>
      </w:pPr>
      <w:r>
        <w:continuationSeparator/>
      </w:r>
    </w:p>
  </w:footnote>
  <w:footnote w:id="1">
    <w:p w14:paraId="00000057" w14:textId="77777777" w:rsidR="003841DB" w:rsidRDefault="00000000">
      <w:pPr>
        <w:spacing w:line="240" w:lineRule="auto"/>
        <w:rPr>
          <w:sz w:val="16"/>
          <w:szCs w:val="16"/>
        </w:rPr>
      </w:pPr>
      <w:r>
        <w:rPr>
          <w:vertAlign w:val="superscript"/>
        </w:rPr>
        <w:footnoteRef/>
      </w:r>
      <w:r>
        <w:rPr>
          <w:sz w:val="20"/>
          <w:szCs w:val="20"/>
        </w:rPr>
        <w:t xml:space="preserve"> </w:t>
      </w:r>
      <w:r>
        <w:rPr>
          <w:sz w:val="18"/>
          <w:szCs w:val="18"/>
        </w:rPr>
        <w:t>bron: Geopunt, 2021</w:t>
      </w:r>
    </w:p>
  </w:footnote>
  <w:footnote w:id="2">
    <w:p w14:paraId="00000058" w14:textId="77777777" w:rsidR="003841DB" w:rsidRDefault="00000000">
      <w:pPr>
        <w:spacing w:line="240" w:lineRule="auto"/>
      </w:pPr>
      <w:r>
        <w:rPr>
          <w:vertAlign w:val="superscript"/>
        </w:rPr>
        <w:footnoteRef/>
      </w:r>
      <w:r>
        <w:rPr>
          <w:sz w:val="14"/>
          <w:szCs w:val="14"/>
        </w:rPr>
        <w:t xml:space="preserve"> </w:t>
      </w:r>
      <w:hyperlink r:id="rId1">
        <w:r w:rsidR="003841DB">
          <w:rPr>
            <w:color w:val="1155CC"/>
            <w:sz w:val="16"/>
            <w:szCs w:val="16"/>
            <w:u w:val="single"/>
          </w:rPr>
          <w:t>https://stad.gent/nl/groen-milieu/waardevolle-vegetatietypes-gent</w:t>
        </w:r>
      </w:hyperlink>
    </w:p>
  </w:footnote>
  <w:footnote w:id="3">
    <w:p w14:paraId="0000005C" w14:textId="77777777" w:rsidR="003841DB" w:rsidRDefault="00000000">
      <w:pPr>
        <w:pBdr>
          <w:top w:val="nil"/>
          <w:left w:val="nil"/>
          <w:bottom w:val="nil"/>
          <w:right w:val="nil"/>
          <w:between w:val="nil"/>
        </w:pBdr>
        <w:spacing w:line="240" w:lineRule="auto"/>
      </w:pPr>
      <w:r>
        <w:rPr>
          <w:vertAlign w:val="superscript"/>
        </w:rPr>
        <w:footnoteRef/>
      </w:r>
      <w:r>
        <w:rPr>
          <w:sz w:val="16"/>
          <w:szCs w:val="16"/>
        </w:rPr>
        <w:t xml:space="preserve"> </w:t>
      </w:r>
      <w:hyperlink r:id="rId2">
        <w:r w:rsidR="003841DB">
          <w:rPr>
            <w:color w:val="1155CC"/>
            <w:sz w:val="16"/>
            <w:szCs w:val="16"/>
            <w:u w:val="single"/>
          </w:rPr>
          <w:t>https://www.waarnemingen.be</w:t>
        </w:r>
      </w:hyperlink>
    </w:p>
  </w:footnote>
  <w:footnote w:id="4">
    <w:p w14:paraId="00000059" w14:textId="77777777" w:rsidR="003841DB" w:rsidRDefault="00000000">
      <w:pPr>
        <w:pBdr>
          <w:top w:val="nil"/>
          <w:left w:val="nil"/>
          <w:bottom w:val="nil"/>
          <w:right w:val="nil"/>
          <w:between w:val="nil"/>
        </w:pBdr>
        <w:spacing w:line="240" w:lineRule="auto"/>
      </w:pPr>
      <w:r>
        <w:rPr>
          <w:vertAlign w:val="superscript"/>
        </w:rPr>
        <w:footnoteRef/>
      </w:r>
      <w:r>
        <w:rPr>
          <w:sz w:val="20"/>
          <w:szCs w:val="20"/>
        </w:rPr>
        <w:t xml:space="preserve"> </w:t>
      </w:r>
      <w:hyperlink r:id="rId3">
        <w:r w:rsidR="003841DB">
          <w:rPr>
            <w:color w:val="1155CC"/>
            <w:sz w:val="16"/>
            <w:szCs w:val="16"/>
            <w:u w:val="single"/>
          </w:rPr>
          <w:t>https://www.demorgen.be/snelnieuws/2024-is-nu-al-het-natste-jaar-ooit-gemeten-in-onsland~b835aec4</w:t>
        </w:r>
      </w:hyperlink>
    </w:p>
  </w:footnote>
  <w:footnote w:id="5">
    <w:p w14:paraId="00000056" w14:textId="77777777" w:rsidR="003841DB" w:rsidRDefault="00000000">
      <w:pPr>
        <w:spacing w:line="240" w:lineRule="auto"/>
      </w:pPr>
      <w:r>
        <w:rPr>
          <w:vertAlign w:val="superscript"/>
        </w:rPr>
        <w:footnoteRef/>
      </w:r>
      <w:r>
        <w:rPr>
          <w:sz w:val="16"/>
          <w:szCs w:val="16"/>
        </w:rPr>
        <w:t xml:space="preserve"> </w:t>
      </w:r>
      <w:hyperlink r:id="rId4">
        <w:r w:rsidR="003841DB">
          <w:rPr>
            <w:color w:val="1155CC"/>
            <w:sz w:val="16"/>
            <w:szCs w:val="16"/>
            <w:u w:val="single"/>
          </w:rPr>
          <w:t>https://www.departementzorg.be/nl/hittekwetsbaarheidskaart-vlaanderen</w:t>
        </w:r>
      </w:hyperlink>
    </w:p>
  </w:footnote>
  <w:footnote w:id="6">
    <w:p w14:paraId="0000005A" w14:textId="77777777" w:rsidR="003841DB" w:rsidRDefault="00000000">
      <w:pPr>
        <w:spacing w:line="240" w:lineRule="auto"/>
        <w:rPr>
          <w:sz w:val="16"/>
          <w:szCs w:val="16"/>
        </w:rPr>
      </w:pPr>
      <w:r>
        <w:rPr>
          <w:vertAlign w:val="superscript"/>
        </w:rPr>
        <w:footnoteRef/>
      </w:r>
      <w:r>
        <w:rPr>
          <w:sz w:val="16"/>
          <w:szCs w:val="16"/>
        </w:rPr>
        <w:t xml:space="preserve"> Nadine Galle, De Standaard 21/09/2024</w:t>
      </w:r>
    </w:p>
    <w:p w14:paraId="0000005B" w14:textId="77777777" w:rsidR="003841DB" w:rsidRDefault="003841D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870EA"/>
    <w:multiLevelType w:val="multilevel"/>
    <w:tmpl w:val="3A5411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D035076"/>
    <w:multiLevelType w:val="multilevel"/>
    <w:tmpl w:val="FFAAD98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A9834A1"/>
    <w:multiLevelType w:val="multilevel"/>
    <w:tmpl w:val="699849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447117319">
    <w:abstractNumId w:val="0"/>
  </w:num>
  <w:num w:numId="2" w16cid:durableId="982001239">
    <w:abstractNumId w:val="1"/>
  </w:num>
  <w:num w:numId="3" w16cid:durableId="1261068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1DB"/>
    <w:rsid w:val="003841DB"/>
    <w:rsid w:val="00453FB6"/>
    <w:rsid w:val="006D49D1"/>
    <w:rsid w:val="006E51B1"/>
    <w:rsid w:val="007F4DAE"/>
    <w:rsid w:val="00BE473E"/>
    <w:rsid w:val="00C45C28"/>
    <w:rsid w:val="00C6030F"/>
    <w:rsid w:val="00E90464"/>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17778E86"/>
  <w15:docId w15:val="{E2738F3C-316D-6B4F-9D3E-AB5FA0174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tad.gent/nl/groen-milieu/water-bodem/hemelwater-en-droogteplan-stad-g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demorgen.be/snelnieuws/2024-is-nu-al-het-natste-jaar-ooit-gemeten-in-onsland~b835aec4" TargetMode="External"/><Relationship Id="rId2" Type="http://schemas.openxmlformats.org/officeDocument/2006/relationships/hyperlink" Target="http://www.waarnemingen.be" TargetMode="External"/><Relationship Id="rId1" Type="http://schemas.openxmlformats.org/officeDocument/2006/relationships/hyperlink" Target="https://stad.gent/nl/groen-milieu/waardevolle-vegetatietypes-gent" TargetMode="External"/><Relationship Id="rId4" Type="http://schemas.openxmlformats.org/officeDocument/2006/relationships/hyperlink" Target="https://www.departementzorg.be/nl/hittekwetsbaarheidskaart-vlaande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2794</Words>
  <Characters>15929</Characters>
  <Application>Microsoft Office Word</Application>
  <DocSecurity>0</DocSecurity>
  <Lines>132</Lines>
  <Paragraphs>37</Paragraphs>
  <ScaleCrop>false</ScaleCrop>
  <Company/>
  <LinksUpToDate>false</LinksUpToDate>
  <CharactersWithSpaces>18686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cp:lastPrinted>2025-09-03T20:00:00Z</cp:lastPrinted>
  <dcterms:created xsi:type="dcterms:W3CDTF">2025-09-03T20:00:00Z</dcterms:created>
  <dcterms:modified xsi:type="dcterms:W3CDTF">2025-09-03T20:00:00Z</dcterms:modified>
</cp:coreProperties>
</file>